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header3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header4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suppressAutoHyphens w:val="true"/>
        <w:ind w:left="7080" w:firstLine="708"/>
        <w:rPr>
          <w:rFonts w:eastAsia="Calibri"/>
          <w:sz w:val="23"/>
          <w:szCs w:val="23"/>
        </w:rPr>
      </w:pPr>
      <w:bookmarkStart w:id="0" w:name="_Toc137554584"/>
      <w:bookmarkStart w:id="1" w:name="_Toc141696704"/>
      <w:bookmarkStart w:id="2" w:name="_Toc139856287"/>
      <w:bookmarkEnd w:id="0"/>
      <w:bookmarkEnd w:id="1"/>
      <w:bookmarkEnd w:id="2"/>
      <w:r>
        <w:rPr>
          <w:rFonts w:eastAsia="Calibri"/>
          <w:sz w:val="23"/>
          <w:szCs w:val="23"/>
        </w:rPr>
        <w:t xml:space="preserve">Приложение 1 </w:t>
      </w:r>
    </w:p>
    <w:p>
      <w:pPr>
        <w:pStyle w:val="Normal"/>
        <w:keepNext w:val="true"/>
        <w:keepLines/>
        <w:suppressAutoHyphens w:val="true"/>
        <w:rPr>
          <w:bCs/>
          <w:sz w:val="23"/>
          <w:szCs w:val="23"/>
        </w:rPr>
      </w:pPr>
      <w:r>
        <w:rPr>
          <w:rFonts w:eastAsia="Calibri"/>
          <w:sz w:val="23"/>
          <w:szCs w:val="23"/>
        </w:rPr>
        <w:tab/>
        <w:tab/>
        <w:tab/>
        <w:tab/>
        <w:tab/>
        <w:tab/>
        <w:tab/>
        <w:tab/>
        <w:tab/>
        <w:tab/>
        <w:t xml:space="preserve">     </w:t>
        <w:tab/>
        <w:t>к запросу ТКП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suppressAutoHyphens w:val="true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bookmarkStart w:id="3" w:name="_Toc137554584"/>
      <w:bookmarkStart w:id="4" w:name="_Toc141696704"/>
      <w:bookmarkStart w:id="5" w:name="_Toc139856287"/>
      <w:bookmarkStart w:id="6" w:name="_Hlk48224758"/>
      <w:bookmarkStart w:id="7" w:name="_Ref40301253"/>
      <w:bookmarkStart w:id="8" w:name="_Toc137554584"/>
      <w:bookmarkStart w:id="9" w:name="_Toc141696704"/>
      <w:bookmarkStart w:id="10" w:name="_Toc139856287"/>
      <w:bookmarkStart w:id="11" w:name="_Hlk48224758"/>
      <w:bookmarkStart w:id="12" w:name="_Ref40301253"/>
      <w:bookmarkEnd w:id="8"/>
      <w:bookmarkEnd w:id="9"/>
      <w:bookmarkEnd w:id="10"/>
    </w:p>
    <w:p>
      <w:pPr>
        <w:pStyle w:val="Normal"/>
        <w:keepNext w:val="true"/>
        <w:keepLines/>
        <w:suppressAutoHyphens w:val="true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suppressAutoHyphens w:val="true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suppressAutoHyphens w:val="true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suppressAutoHyphens w:val="true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suppressAutoHyphens w:val="true"/>
        <w:jc w:val="center"/>
        <w:rPr>
          <w:rFonts w:eastAsia="Calibri"/>
          <w:sz w:val="24"/>
          <w:szCs w:val="24"/>
        </w:rPr>
      </w:pPr>
      <w:bookmarkStart w:id="13" w:name="_Toc139856287_Копия_1"/>
      <w:bookmarkStart w:id="14" w:name="_Toc141696704_Копия_1"/>
      <w:bookmarkStart w:id="15" w:name="_Toc137554584_Копия_1"/>
      <w:bookmarkEnd w:id="13"/>
      <w:bookmarkEnd w:id="14"/>
      <w:bookmarkEnd w:id="15"/>
      <w:r>
        <w:rPr>
          <w:rFonts w:eastAsia="Calibri"/>
          <w:sz w:val="24"/>
          <w:szCs w:val="24"/>
        </w:rPr>
        <w:t>Технические требования</w:t>
      </w:r>
    </w:p>
    <w:p>
      <w:pPr>
        <w:pStyle w:val="Normal"/>
        <w:keepNext w:val="true"/>
        <w:keepLines/>
        <w:suppressAutoHyphens w:val="true"/>
        <w:jc w:val="center"/>
        <w:rPr>
          <w:rFonts w:eastAsia="Calibri"/>
          <w:sz w:val="10"/>
          <w:szCs w:val="10"/>
        </w:rPr>
      </w:pPr>
      <w:r>
        <w:rPr>
          <w:rFonts w:eastAsia="Calibri"/>
          <w:sz w:val="10"/>
          <w:szCs w:val="10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>по ОКПД2 14.12.11.120 Поставка средств индивидуальной защиты для нужд Филиала ПАО «РусГидро» - «Северо-Осетинский филиал»</w:t>
      </w:r>
    </w:p>
    <w:p>
      <w:pPr>
        <w:pStyle w:val="Normal"/>
        <w:suppressAutoHyphens w:val="true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suppressAutoHyphens w:val="true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uppressAutoHyphens w:val="true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rPr>
          <w:b/>
        </w:rPr>
      </w:pPr>
      <w:r>
        <w:rPr>
          <w:b/>
        </w:rPr>
        <w:t>СОДЕРЖАНИЕ</w:t>
      </w:r>
      <w:bookmarkStart w:id="16" w:name="_GoBack"/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r>
            <w:fldChar w:fldCharType="begin"/>
          </w:r>
          <w:r>
            <w:rPr>
              <w:webHidden/>
              <w:rStyle w:val="Style13"/>
            </w:rPr>
            <w:instrText xml:space="preserve"> TOC \z \o "1-4" \u \h</w:instrText>
          </w:r>
          <w:r>
            <w:rPr>
              <w:webHidden/>
              <w:rStyle w:val="Style13"/>
            </w:rPr>
            <w:fldChar w:fldCharType="separate"/>
          </w:r>
          <w:hyperlink w:anchor="_Toc234929257">
            <w:bookmarkEnd w:id="16"/>
            <w:r>
              <w:rPr>
                <w:webHidden/>
                <w:rStyle w:val="Style13"/>
              </w:rPr>
              <w:t>1.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3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_Toc234929257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0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4929258">
            <w:r>
              <w:rPr>
                <w:webHidden/>
                <w:rStyle w:val="Style13"/>
                <w:iCs/>
              </w:rPr>
              <w:t>1.1.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3"/>
              </w:rPr>
              <w:t>Обозначения и сокращения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_Toc234929258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0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4929259">
            <w:r>
              <w:rPr>
                <w:webHidden/>
                <w:rStyle w:val="Style13"/>
                <w:iCs/>
              </w:rPr>
              <w:t>1.2.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3"/>
              </w:rPr>
              <w:t>Наименование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_Toc234929259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0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4929260">
            <w:r>
              <w:rPr>
                <w:webHidden/>
                <w:rStyle w:val="Style13"/>
                <w:iCs/>
              </w:rPr>
              <w:t>1.3.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3"/>
              </w:rPr>
              <w:t>Цель использования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_Toc234929260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234929261">
            <w:r>
              <w:rPr>
                <w:webHidden/>
                <w:rStyle w:val="Style13"/>
              </w:rPr>
              <w:t>2.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3"/>
                <w:iCs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_Toc234929261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0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4929262">
            <w:r>
              <w:rPr>
                <w:webHidden/>
                <w:rStyle w:val="Style13"/>
                <w:iCs/>
              </w:rPr>
              <w:t>2.1.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3"/>
              </w:rPr>
              <w:t>Требования к объемам и срокам поставки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_Toc234929262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110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4929263">
            <w:r>
              <w:rPr>
                <w:webHidden/>
                <w:rStyle w:val="Style13"/>
              </w:rPr>
              <w:t>2.1.1.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3"/>
              </w:rPr>
              <w:t>Перечень и объем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_Toc234929263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234929264">
            <w:r>
              <w:rPr>
                <w:webHidden/>
                <w:rStyle w:val="Style13"/>
              </w:rPr>
              <w:t>Таблица 1.1 Перечень и объем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_Toc234929264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110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4929265">
            <w:r>
              <w:rPr>
                <w:webHidden/>
                <w:rStyle w:val="Style13"/>
              </w:rPr>
              <w:t>2.1.2.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3"/>
              </w:rPr>
              <w:t>Требования к срокам поставки продукции и оказания сопутствующих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_Toc234929265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234929266">
            <w:r>
              <w:rPr>
                <w:webHidden/>
                <w:rStyle w:val="Style13"/>
              </w:rPr>
              <w:t>Таблица 2.1 Требования по срокам поставки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_Toc234929266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0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4929267">
            <w:r>
              <w:rPr>
                <w:webHidden/>
                <w:rStyle w:val="Style13"/>
                <w:iCs/>
              </w:rPr>
              <w:t>2.2.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3"/>
              </w:rPr>
              <w:t>Требования к качеству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_Toc234929267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234929268">
            <w:r>
              <w:rPr>
                <w:webHidden/>
                <w:rStyle w:val="Style13"/>
              </w:rPr>
              <w:t>Таблица 3.1. 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_Toc234929268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234929269">
            <w:r>
              <w:rPr>
                <w:webHidden/>
                <w:rStyle w:val="Style13"/>
              </w:rPr>
              <w:t>3.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3"/>
              </w:rPr>
              <w:t>Приложения.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_Toc234929269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0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4929270">
            <w:r>
              <w:rPr>
                <w:webHidden/>
                <w:rStyle w:val="Style13"/>
                <w:iCs/>
                <w:lang w:val="en-US"/>
              </w:rPr>
              <w:t>3.1.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3"/>
                <w:lang w:val="en-US"/>
              </w:rPr>
              <w:t>Требования к закупаемой продукции.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_Toc234929270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0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4929271">
            <w:r>
              <w:rPr>
                <w:webHidden/>
                <w:rStyle w:val="Style13"/>
                <w:iCs/>
              </w:rPr>
              <w:t>3.2.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3"/>
              </w:rPr>
              <w:t>Требования к оформлению и составлению документации по ценообразованию.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_Toc234929271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3"/>
              <w:vanish w:val="false"/>
            </w:rPr>
            <w:fldChar w:fldCharType="end"/>
          </w:r>
        </w:p>
      </w:sdtContent>
    </w:sdt>
    <w:p>
      <w:pPr>
        <w:pStyle w:val="Heading2"/>
        <w:numPr>
          <w:ilvl w:val="0"/>
          <w:numId w:val="0"/>
        </w:numPr>
        <w:ind w:left="0" w:hanging="0"/>
        <w:rPr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1"/>
        </w:numPr>
        <w:ind w:left="357" w:hanging="357"/>
        <w:jc w:val="center"/>
        <w:rPr>
          <w:caps/>
          <w:sz w:val="24"/>
          <w:szCs w:val="24"/>
          <w:lang w:val="ru-RU"/>
        </w:rPr>
      </w:pPr>
      <w:bookmarkStart w:id="17" w:name="_Toc234929257"/>
      <w:bookmarkStart w:id="18" w:name="_Toc51339692"/>
      <w:r>
        <w:rPr>
          <w:sz w:val="24"/>
          <w:szCs w:val="24"/>
          <w:lang w:val="ru-RU"/>
        </w:rPr>
        <w:t>Общие сведения</w:t>
      </w:r>
      <w:bookmarkEnd w:id="17"/>
      <w:bookmarkEnd w:id="18"/>
    </w:p>
    <w:p>
      <w:pPr>
        <w:pStyle w:val="Heading4"/>
        <w:numPr>
          <w:ilvl w:val="1"/>
          <w:numId w:val="1"/>
        </w:numPr>
        <w:rPr/>
      </w:pPr>
      <w:bookmarkStart w:id="19" w:name="_Toc234929258"/>
      <w:bookmarkStart w:id="20" w:name="_Toc46743505"/>
      <w:r>
        <w:rPr/>
        <w:t>Обозначения и сокращения</w:t>
      </w:r>
      <w:bookmarkEnd w:id="19"/>
      <w:bookmarkEnd w:id="20"/>
    </w:p>
    <w:p>
      <w:pPr>
        <w:pStyle w:val="Normal"/>
        <w:rPr>
          <w:rStyle w:val="Style10"/>
          <w:b w:val="false"/>
          <w:bCs/>
          <w:iCs/>
          <w:sz w:val="26"/>
          <w:szCs w:val="26"/>
        </w:rPr>
      </w:pPr>
      <w:r>
        <w:rPr>
          <w:b w:val="false"/>
          <w:bCs/>
          <w:iCs/>
          <w:sz w:val="26"/>
          <w:szCs w:val="26"/>
        </w:rPr>
      </w:r>
    </w:p>
    <w:tbl>
      <w:tblPr>
        <w:tblW w:w="991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413"/>
        <w:gridCol w:w="8497"/>
      </w:tblGrid>
      <w:tr>
        <w:trPr>
          <w:cantSplit w:val="true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СИЗ</w:t>
            </w:r>
          </w:p>
        </w:tc>
        <w:tc>
          <w:tcPr>
            <w:tcW w:w="8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rPr>
                <w:rStyle w:val="Style10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rFonts w:eastAsia="Calibri"/>
                <w:sz w:val="24"/>
                <w:lang w:eastAsia="en-US"/>
              </w:rPr>
              <w:t>Средства индивидуальной защиты</w:t>
            </w:r>
          </w:p>
        </w:tc>
      </w:tr>
      <w:tr>
        <w:trPr>
          <w:cantSplit w:val="true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Филиал</w:t>
            </w:r>
          </w:p>
        </w:tc>
        <w:tc>
          <w:tcPr>
            <w:tcW w:w="8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rPr>
                <w:rStyle w:val="Style10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rFonts w:eastAsia="Calibri"/>
                <w:sz w:val="24"/>
                <w:lang w:eastAsia="en-US"/>
              </w:rPr>
              <w:t>Филиал ПАО «РусГидро»-«Северо-Осетинский филиал»</w:t>
            </w:r>
            <w:r>
              <w:rPr>
                <w:sz w:val="24"/>
                <w:szCs w:val="20"/>
              </w:rPr>
              <w:t xml:space="preserve"> </w:t>
            </w:r>
          </w:p>
        </w:tc>
      </w:tr>
      <w:tr>
        <w:trPr>
          <w:cantSplit w:val="true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eastAsia="Calibri"/>
                <w:sz w:val="24"/>
                <w:szCs w:val="22"/>
              </w:rPr>
            </w:pPr>
            <w:r>
              <w:rPr>
                <w:rFonts w:eastAsia="Calibri"/>
                <w:sz w:val="24"/>
                <w:szCs w:val="22"/>
              </w:rPr>
              <w:t>Участник</w:t>
            </w:r>
          </w:p>
        </w:tc>
        <w:tc>
          <w:tcPr>
            <w:tcW w:w="8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Style w:val="Style10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rFonts w:eastAsia="Calibri"/>
                <w:sz w:val="24"/>
                <w:szCs w:val="22"/>
              </w:rPr>
              <w:t>Поставщик, явным образом принявший участие в закупке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bookmarkStart w:id="21" w:name="_Toc46743506"/>
      <w:bookmarkStart w:id="22" w:name="_Toc46743506"/>
      <w:r>
        <w:br w:type="page"/>
      </w:r>
    </w:p>
    <w:p>
      <w:pPr>
        <w:pStyle w:val="Heading4"/>
        <w:numPr>
          <w:ilvl w:val="1"/>
          <w:numId w:val="1"/>
        </w:numPr>
        <w:rPr/>
      </w:pPr>
      <w:bookmarkStart w:id="23" w:name="_Toc46743506"/>
      <w:bookmarkStart w:id="24" w:name="_Toc234929259"/>
      <w:r>
        <w:rPr/>
        <w:t>Наименование закупаемой продукции</w:t>
      </w:r>
      <w:bookmarkEnd w:id="23"/>
      <w:bookmarkEnd w:id="24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>Средства индивидуальной защиты.</w:t>
      </w:r>
    </w:p>
    <w:p>
      <w:pPr>
        <w:pStyle w:val="Heading4"/>
        <w:numPr>
          <w:ilvl w:val="1"/>
          <w:numId w:val="1"/>
        </w:numPr>
        <w:spacing w:before="240" w:after="60"/>
        <w:ind w:left="431" w:hanging="431"/>
        <w:rPr/>
      </w:pPr>
      <w:bookmarkStart w:id="25" w:name="_Toc234929260"/>
      <w:bookmarkStart w:id="26" w:name="_Toc46743507"/>
      <w:r>
        <w:rPr/>
        <w:t xml:space="preserve">Цель </w:t>
      </w:r>
      <w:bookmarkEnd w:id="26"/>
      <w:r>
        <w:rPr>
          <w:lang w:val="ru-RU"/>
        </w:rPr>
        <w:t>использования закупаемой продукции</w:t>
      </w:r>
      <w:bookmarkEnd w:id="25"/>
      <w:r>
        <w:rPr>
          <w:lang w:val="ru-RU"/>
        </w:rPr>
        <w:t xml:space="preserve"> </w:t>
      </w:r>
      <w:r>
        <w:rPr/>
        <w:t xml:space="preserve"> 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sz w:val="24"/>
          <w:szCs w:val="24"/>
        </w:rPr>
      </w:pPr>
      <w:r>
        <w:rPr/>
        <w:tab/>
      </w:r>
      <w:r>
        <w:rPr>
          <w:sz w:val="24"/>
          <w:szCs w:val="24"/>
        </w:rPr>
        <w:t>Продукция закупается для обеспечения работников средствами индивидуальной защиты, с целью выполнение поручений и требований следующих документов: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соблюдение требований ТК РФ по обеспечению работников Спецодеждой и СИЗ;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приказ Министерства труда и социальной защиты РФ от 29.10.2021 № 767н «Об утверждении единых типовых норм выдачи средств индивидуальной защиты и смывающих средств»;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Регламент процесса «Обеспечение работников средствами индивидуальной и коллективной защиты, смывающими и обезвреживающими средствами» утвержденный приказом ПАО "РусГидро" от 02.04.2021 № 230.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240"/>
        <w:jc w:val="both"/>
        <w:rPr>
          <w:sz w:val="24"/>
          <w:szCs w:val="24"/>
        </w:rPr>
      </w:pPr>
      <w:r>
        <w:rPr>
          <w:sz w:val="24"/>
          <w:szCs w:val="24"/>
        </w:rPr>
        <w:t>Задачей является снижение воздействия вредных производственных факторов на жизнь и здоровье персонала и минимизация уровня профзаболеваний и травматизма за счет подбора и использования высокоэффективных средств индивидуальной защиты (далее по тексту – СИЗ).</w:t>
      </w:r>
    </w:p>
    <w:p>
      <w:pPr>
        <w:pStyle w:val="Heading1"/>
        <w:keepLines/>
        <w:numPr>
          <w:ilvl w:val="0"/>
          <w:numId w:val="1"/>
        </w:numPr>
        <w:ind w:left="357" w:hanging="357"/>
        <w:jc w:val="center"/>
        <w:rPr>
          <w:iCs/>
          <w:caps/>
          <w:sz w:val="24"/>
          <w:szCs w:val="24"/>
          <w:lang w:val="ru-RU"/>
        </w:rPr>
      </w:pPr>
      <w:bookmarkStart w:id="27" w:name="_Toc46743510"/>
      <w:bookmarkStart w:id="28" w:name="_Toc50125126"/>
      <w:bookmarkStart w:id="29" w:name="_Toc234929261"/>
      <w:bookmarkStart w:id="30" w:name="_Toc51339693"/>
      <w:bookmarkEnd w:id="27"/>
      <w:bookmarkEnd w:id="28"/>
      <w:r>
        <w:rPr>
          <w:iCs/>
          <w:sz w:val="24"/>
          <w:szCs w:val="24"/>
        </w:rPr>
        <w:t>Требования к продукции</w:t>
      </w:r>
      <w:bookmarkEnd w:id="29"/>
      <w:bookmarkEnd w:id="30"/>
    </w:p>
    <w:p>
      <w:pPr>
        <w:pStyle w:val="Heading4"/>
        <w:numPr>
          <w:ilvl w:val="1"/>
          <w:numId w:val="1"/>
        </w:numPr>
        <w:rPr/>
      </w:pPr>
      <w:bookmarkStart w:id="31" w:name="_Toc234929262"/>
      <w:r>
        <w:rPr/>
        <w:t xml:space="preserve">Требования к объемам и срокам </w:t>
      </w:r>
      <w:r>
        <w:rPr>
          <w:lang w:val="ru-RU"/>
        </w:rPr>
        <w:t>поставки</w:t>
      </w:r>
      <w:bookmarkEnd w:id="31"/>
    </w:p>
    <w:p>
      <w:pPr>
        <w:pStyle w:val="Heading3"/>
        <w:numPr>
          <w:ilvl w:val="2"/>
          <w:numId w:val="1"/>
        </w:numPr>
        <w:rPr/>
      </w:pPr>
      <w:bookmarkStart w:id="32" w:name="_Toc234929263"/>
      <w:r>
        <w:rPr>
          <w:lang w:val="ru-RU"/>
        </w:rPr>
        <w:t>Перечень и объем закупаемой продукции</w:t>
      </w:r>
      <w:bookmarkEnd w:id="32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  <w:lang w:val="ru-RU"/>
        </w:rPr>
      </w:pPr>
      <w:bookmarkStart w:id="33" w:name="_Toc234929264"/>
      <w:bookmarkStart w:id="34" w:name="_Toc5133969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1.1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34"/>
      <w:r>
        <w:rPr>
          <w:sz w:val="24"/>
          <w:szCs w:val="24"/>
          <w:lang w:val="ru-RU"/>
        </w:rPr>
        <w:t>и объем закупаемой продукции</w:t>
      </w:r>
      <w:bookmarkEnd w:id="33"/>
    </w:p>
    <w:tbl>
      <w:tblPr>
        <w:tblW w:w="9812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95"/>
        <w:gridCol w:w="6380"/>
        <w:gridCol w:w="1418"/>
        <w:gridCol w:w="1418"/>
      </w:tblGrid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rPr/>
            </w:pPr>
            <w:r>
              <w:rPr/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0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Мыло твердое туалетное 100гр натуральное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500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rPr/>
            </w:pPr>
            <w:r>
              <w:rPr/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0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Защитный противогрибковый спрей для ног 100мл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400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rPr/>
            </w:pPr>
            <w:r>
              <w:rPr/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0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Паста очищающая, от устойчивых загрязнений 200мл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400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rPr/>
            </w:pPr>
            <w:r>
              <w:rPr/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00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</w:rPr>
              <w:t>Солнцезащитный крем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 100мл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rPr/>
            </w:pPr>
            <w:r>
              <w:rPr/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0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Перчатки с полимерным покрытием облегченные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500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rPr/>
            </w:pPr>
            <w:r>
              <w:rPr/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0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Перчатки с полимерным покрытием морозостойкие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250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rPr/>
            </w:pPr>
            <w:r>
              <w:rPr/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0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Перчатки для защиты от искр и брызг       </w:t>
            </w:r>
          </w:p>
          <w:p>
            <w:pPr>
              <w:pStyle w:val="Normal"/>
              <w:widowControl w:val="false"/>
              <w:spacing w:lineRule="atLeast" w:line="10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расплавленного металла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rPr/>
            </w:pPr>
            <w:r>
              <w:rPr/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Перчатки утепленные, для защиты от         </w:t>
            </w:r>
          </w:p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повышенных температур, искр и брызг</w:t>
            </w:r>
          </w:p>
          <w:p>
            <w:pPr>
              <w:pStyle w:val="Normal"/>
              <w:widowControl w:val="fals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расплавленного металла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rPr/>
            </w:pPr>
            <w:r>
              <w:rPr/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  <w:t>Наушники противошумные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10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10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50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rPr/>
            </w:pPr>
            <w:r>
              <w:rPr/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0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rPr/>
            </w:pPr>
            <w:r>
              <w:rPr/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0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Боты диэлектрические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Heading3"/>
        <w:numPr>
          <w:ilvl w:val="2"/>
          <w:numId w:val="1"/>
        </w:numPr>
        <w:rPr>
          <w:lang w:val="ru-RU"/>
        </w:rPr>
      </w:pPr>
      <w:bookmarkStart w:id="35" w:name="_Toc234929265"/>
      <w:bookmarkStart w:id="36" w:name="_Toc51339696"/>
      <w:r>
        <w:rPr>
          <w:lang w:val="ru-RU"/>
        </w:rPr>
        <w:t xml:space="preserve">Требования </w:t>
      </w:r>
      <w:bookmarkEnd w:id="36"/>
      <w:r>
        <w:rPr>
          <w:lang w:val="ru-RU"/>
        </w:rPr>
        <w:t>к срокам поставки продукции и оказания сопутствующих услуг</w:t>
      </w:r>
      <w:bookmarkEnd w:id="35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  <w:lang w:val="ru-RU"/>
        </w:rPr>
      </w:pPr>
      <w:bookmarkStart w:id="37" w:name="_Toc50125126"/>
      <w:bookmarkStart w:id="38" w:name="_Toc50125127"/>
      <w:bookmarkStart w:id="39" w:name="_Toc234929266"/>
      <w:bookmarkStart w:id="40" w:name="_Toc51339697"/>
      <w:bookmarkEnd w:id="37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 </w:t>
      </w:r>
      <w:bookmarkStart w:id="41" w:name="_Hlk50465284"/>
      <w:r>
        <w:rPr>
          <w:sz w:val="24"/>
          <w:szCs w:val="24"/>
        </w:rPr>
        <w:t xml:space="preserve">Требования по срокам </w:t>
      </w:r>
      <w:bookmarkEnd w:id="38"/>
      <w:bookmarkEnd w:id="40"/>
      <w:bookmarkEnd w:id="41"/>
      <w:r>
        <w:rPr>
          <w:sz w:val="24"/>
          <w:szCs w:val="24"/>
          <w:lang w:val="ru-RU"/>
        </w:rPr>
        <w:t>поставки продукции</w:t>
      </w:r>
      <w:bookmarkEnd w:id="39"/>
      <w:r>
        <w:rPr>
          <w:sz w:val="24"/>
          <w:szCs w:val="24"/>
          <w:lang w:val="ru-RU"/>
        </w:rPr>
        <w:t xml:space="preserve"> </w:t>
      </w:r>
    </w:p>
    <w:tbl>
      <w:tblPr>
        <w:tblW w:w="97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62"/>
        <w:gridCol w:w="3458"/>
        <w:gridCol w:w="2775"/>
        <w:gridCol w:w="2980"/>
      </w:tblGrid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rPr/>
            </w:pPr>
            <w:r>
              <w:rPr/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>СИЗ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90 календарных дней с даты заключения договора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391" w:top="448" w:footer="0" w:bottom="1134"/>
          <w:pgNumType w:fmt="decimal"/>
          <w:formProt w:val="false"/>
          <w:titlePg/>
          <w:textDirection w:val="lrTb"/>
          <w:docGrid w:type="default" w:linePitch="360" w:charSpace="0"/>
        </w:sectPr>
        <w:pStyle w:val="Heading1"/>
        <w:numPr>
          <w:ilvl w:val="0"/>
          <w:numId w:val="0"/>
        </w:numPr>
        <w:ind w:left="0" w:hanging="0"/>
        <w:rPr>
          <w:sz w:val="24"/>
          <w:szCs w:val="24"/>
        </w:rPr>
      </w:pPr>
      <w:r>
        <w:rPr>
          <w:sz w:val="24"/>
          <w:szCs w:val="24"/>
        </w:rPr>
      </w:r>
      <w:bookmarkStart w:id="42" w:name="_Toc46743510"/>
      <w:bookmarkStart w:id="43" w:name="_Toc54785622"/>
      <w:bookmarkStart w:id="44" w:name="_Toc46743510"/>
      <w:bookmarkStart w:id="45" w:name="_Toc54785622"/>
      <w:bookmarkEnd w:id="44"/>
      <w:bookmarkEnd w:id="45"/>
    </w:p>
    <w:p>
      <w:pPr>
        <w:pStyle w:val="Heading4"/>
        <w:numPr>
          <w:ilvl w:val="1"/>
          <w:numId w:val="1"/>
        </w:numPr>
        <w:rPr/>
      </w:pPr>
      <w:bookmarkStart w:id="46" w:name="_Toc51339698"/>
      <w:bookmarkStart w:id="47" w:name="_Toc234929267"/>
      <w:bookmarkStart w:id="48" w:name="_Toc46743511"/>
      <w:r>
        <w:rPr/>
        <w:t xml:space="preserve">Требования к </w:t>
      </w:r>
      <w:bookmarkEnd w:id="48"/>
      <w:r>
        <w:rPr>
          <w:lang w:val="ru-RU"/>
        </w:rPr>
        <w:t>качеству продукции</w:t>
      </w:r>
      <w:bookmarkEnd w:id="47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49" w:name="_Toc234929268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1.</w:t>
      </w:r>
      <w:r>
        <w:rPr>
          <w:sz w:val="24"/>
          <w:szCs w:val="24"/>
        </w:rPr>
        <w:t xml:space="preserve"> Требования к </w:t>
      </w:r>
      <w:r>
        <w:rPr>
          <w:sz w:val="24"/>
          <w:szCs w:val="24"/>
          <w:lang w:val="ru-RU"/>
        </w:rPr>
        <w:t>продукции</w:t>
      </w:r>
      <w:bookmarkEnd w:id="49"/>
      <w:r>
        <w:rPr>
          <w:sz w:val="24"/>
          <w:szCs w:val="24"/>
        </w:rPr>
        <w:t xml:space="preserve"> </w:t>
      </w:r>
      <w:bookmarkEnd w:id="46"/>
    </w:p>
    <w:p>
      <w:pPr>
        <w:pStyle w:val="Normal"/>
        <w:jc w:val="both"/>
        <w:rPr>
          <w:rStyle w:val="Style10"/>
          <w:b w:val="false"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Наименование продукции (позиции  1-11 Таблицы 1.1): </w:t>
      </w:r>
      <w:r>
        <w:rPr>
          <w:i/>
          <w:color w:val="000000" w:themeColor="text1"/>
          <w:sz w:val="24"/>
          <w:szCs w:val="24"/>
        </w:rPr>
        <w:t>СИЗ</w:t>
      </w:r>
    </w:p>
    <w:tbl>
      <w:tblPr>
        <w:tblStyle w:val="a8"/>
        <w:tblW w:w="160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88"/>
        <w:gridCol w:w="4031"/>
        <w:gridCol w:w="4672"/>
        <w:gridCol w:w="2268"/>
        <w:gridCol w:w="2411"/>
        <w:gridCol w:w="1843"/>
        <w:gridCol w:w="14"/>
      </w:tblGrid>
      <w:tr>
        <w:trPr/>
        <w:tc>
          <w:tcPr>
            <w:tcW w:w="788" w:type="dxa"/>
            <w:vMerge w:val="restart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4031" w:type="dxa"/>
            <w:vMerge w:val="restart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Наименование параметра</w:t>
            </w:r>
          </w:p>
        </w:tc>
        <w:tc>
          <w:tcPr>
            <w:tcW w:w="4672" w:type="dxa"/>
            <w:vMerge w:val="restart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Требование заказчика</w:t>
            </w:r>
          </w:p>
        </w:tc>
        <w:tc>
          <w:tcPr>
            <w:tcW w:w="4679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1857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788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031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672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268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Согласие с требованием/ указание характеристик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788" w:type="dxa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center"/>
              <w:rPr>
                <w:kern w:val="0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4031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4672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2268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788" w:type="dxa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8703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268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788" w:type="dxa"/>
            <w:tcBorders/>
            <w:vAlign w:val="center"/>
          </w:tcPr>
          <w:p>
            <w:pPr>
              <w:pStyle w:val="ListParagraph"/>
              <w:widowControl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4031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Требование к составу</w:t>
            </w:r>
          </w:p>
        </w:tc>
        <w:tc>
          <w:tcPr>
            <w:tcW w:w="4672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2"/>
                <w:lang w:val="ru-RU" w:bidi="ar-SA"/>
              </w:rPr>
              <w:t>Наименования параметра, тип, марка в соответствии с Приложением №1 к настоящим техническим требованиям</w:t>
            </w:r>
          </w:p>
        </w:tc>
        <w:tc>
          <w:tcPr>
            <w:tcW w:w="2268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Cs/>
                <w:i/>
                <w:i/>
                <w:sz w:val="24"/>
                <w:szCs w:val="24"/>
              </w:rPr>
            </w:pPr>
            <w:r>
              <w:rPr>
                <w:bCs/>
                <w:i/>
                <w:kern w:val="0"/>
                <w:sz w:val="24"/>
                <w:szCs w:val="24"/>
                <w:lang w:val="ru-RU" w:bidi="ar-SA"/>
              </w:rPr>
              <w:t>указание характеристик</w:t>
            </w:r>
          </w:p>
        </w:tc>
        <w:tc>
          <w:tcPr>
            <w:tcW w:w="2411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788" w:type="dxa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8703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268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788" w:type="dxa"/>
            <w:tcBorders/>
            <w:vAlign w:val="center"/>
          </w:tcPr>
          <w:p>
            <w:pPr>
              <w:pStyle w:val="ListParagraph"/>
              <w:widowControl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4031" w:type="dxa"/>
            <w:tcBorders/>
            <w:vAlign w:val="center"/>
          </w:tcPr>
          <w:p>
            <w:pPr>
              <w:pStyle w:val="Title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Место поставки </w:t>
            </w:r>
          </w:p>
        </w:tc>
        <w:tc>
          <w:tcPr>
            <w:tcW w:w="4672" w:type="dxa"/>
            <w:tcBorders/>
            <w:vAlign w:val="center"/>
          </w:tcPr>
          <w:p>
            <w:pPr>
              <w:pStyle w:val="Title"/>
              <w:widowControl/>
              <w:spacing w:before="0" w:after="0"/>
              <w:jc w:val="both"/>
              <w:rPr>
                <w:rStyle w:val="SubtleEmphasis"/>
                <w:i w:val="false"/>
                <w:i w:val="false"/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lang w:val="ru-RU" w:bidi="ar-SA"/>
              </w:rPr>
              <w:t>поставка до склада Заказчика. 362049 РСО-Алания, г. Владикавказ, ул. Васо Абаева, 63, филиал ПАО «РусГидро» - «Северо-Осетинский филиал».</w:t>
            </w:r>
          </w:p>
        </w:tc>
        <w:tc>
          <w:tcPr>
            <w:tcW w:w="2268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Cs/>
                <w:i/>
                <w:i/>
                <w:sz w:val="24"/>
                <w:szCs w:val="24"/>
              </w:rPr>
            </w:pPr>
            <w:r>
              <w:rPr>
                <w:bCs/>
                <w:i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Style17"/>
              <w:keepNext w:val="false"/>
              <w:widowControl/>
              <w:numPr>
                <w:ilvl w:val="0"/>
                <w:numId w:val="0"/>
              </w:numPr>
              <w:spacing w:lineRule="auto" w:line="240" w:before="0" w:after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Style17"/>
              <w:keepNext w:val="false"/>
              <w:widowControl/>
              <w:numPr>
                <w:ilvl w:val="0"/>
                <w:numId w:val="0"/>
              </w:numPr>
              <w:spacing w:lineRule="auto" w:line="240" w:before="0" w:after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788" w:type="dxa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8703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268" w:type="dxa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1737" w:hRule="atLeast"/>
        </w:trPr>
        <w:tc>
          <w:tcPr>
            <w:tcW w:w="788" w:type="dxa"/>
            <w:tcBorders/>
            <w:vAlign w:val="center"/>
          </w:tcPr>
          <w:p>
            <w:pPr>
              <w:pStyle w:val="ListParagraph"/>
              <w:widowControl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4031" w:type="dxa"/>
            <w:tcBorders/>
            <w:vAlign w:val="center"/>
          </w:tcPr>
          <w:p>
            <w:pPr>
              <w:pStyle w:val="Title"/>
              <w:widowControl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lang w:val="ru-RU" w:bidi="ar-SA"/>
              </w:rPr>
              <w:t>Документы, передаваемые вместе с </w:t>
            </w:r>
            <w:r>
              <w:rPr>
                <w:iCs/>
                <w:kern w:val="0"/>
                <w:sz w:val="24"/>
                <w:szCs w:val="24"/>
                <w:lang w:val="en-US" w:bidi="ar-SA"/>
              </w:rPr>
              <w:t>C</w:t>
            </w:r>
            <w:r>
              <w:rPr>
                <w:iCs/>
                <w:kern w:val="0"/>
                <w:sz w:val="24"/>
                <w:szCs w:val="24"/>
                <w:lang w:val="ru-RU" w:bidi="ar-SA"/>
              </w:rPr>
              <w:t>ИЗ</w:t>
            </w:r>
          </w:p>
        </w:tc>
        <w:tc>
          <w:tcPr>
            <w:tcW w:w="4672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Руководство (инструкция) по эксплуатации, уходу и ремонту, которое содержит информацию об условиях эксплуатации, правилах ухода и ремонта за изделиями, маркировкой. В руководстве по эксплуатации СИЗ должны быть указаны сроки эксплуатации изделия, гарантийный срок и срок хранения.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Поставщик при поставке, должен предоставить заверенные собственной печатью сертификаты соответствия. Сертификаты должны иметь срок действия на весь период эксплуатации, указанный в документации на СИЗ.</w:t>
            </w:r>
          </w:p>
          <w:p>
            <w:pPr>
              <w:pStyle w:val="Title"/>
              <w:widowControl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Документы, подтверждающие качество, предоставляются вместе с товаром.</w:t>
            </w:r>
          </w:p>
        </w:tc>
        <w:tc>
          <w:tcPr>
            <w:tcW w:w="2268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Cs/>
                <w:i/>
                <w:i/>
                <w:sz w:val="24"/>
                <w:szCs w:val="24"/>
              </w:rPr>
            </w:pPr>
            <w:r>
              <w:rPr>
                <w:bCs/>
                <w:i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788" w:type="dxa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8703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268" w:type="dxa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788" w:type="dxa"/>
            <w:tcBorders/>
            <w:vAlign w:val="center"/>
          </w:tcPr>
          <w:p>
            <w:pPr>
              <w:pStyle w:val="ListParagraph"/>
              <w:widowControl/>
              <w:spacing w:before="60" w:after="60"/>
              <w:ind w:left="22" w:hanging="0"/>
              <w:contextualSpacing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4.1.</w:t>
            </w:r>
          </w:p>
        </w:tc>
        <w:tc>
          <w:tcPr>
            <w:tcW w:w="8703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До окончания подачи документов, Участник обязан предоставить образцы предлагаемой продукции (п.1, 2, 3, 5, 6 таблицы Приложения)</w:t>
            </w:r>
          </w:p>
        </w:tc>
        <w:tc>
          <w:tcPr>
            <w:tcW w:w="2268" w:type="dxa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center"/>
              <w:rPr>
                <w:b/>
                <w:i/>
                <w:i/>
                <w:sz w:val="24"/>
                <w:szCs w:val="24"/>
              </w:rPr>
            </w:pPr>
            <w:r>
              <w:rPr>
                <w:bCs/>
                <w:i/>
                <w:kern w:val="0"/>
                <w:sz w:val="22"/>
                <w:szCs w:val="22"/>
                <w:lang w:val="ru-RU" w:bidi="ar-SA"/>
              </w:rPr>
              <w:t>согласие с требованием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788" w:type="dxa"/>
            <w:tcBorders/>
            <w:vAlign w:val="center"/>
          </w:tcPr>
          <w:p>
            <w:pPr>
              <w:pStyle w:val="ListParagraph"/>
              <w:widowControl/>
              <w:spacing w:before="60" w:after="60"/>
              <w:ind w:left="174" w:hanging="0"/>
              <w:contextualSpacing/>
              <w:jc w:val="left"/>
              <w:rPr>
                <w:b/>
                <w:lang w:val="en-US"/>
              </w:rPr>
            </w:pPr>
            <w:r>
              <w:rPr>
                <w:b/>
                <w:kern w:val="0"/>
                <w:lang w:val="en-US" w:bidi="ar-SA"/>
              </w:rPr>
              <w:t>5.</w:t>
            </w:r>
          </w:p>
        </w:tc>
        <w:tc>
          <w:tcPr>
            <w:tcW w:w="8703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Прочие (дополнительные) требования к продукции</w:t>
            </w:r>
          </w:p>
        </w:tc>
        <w:tc>
          <w:tcPr>
            <w:tcW w:w="2268" w:type="dxa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1737" w:hRule="atLeast"/>
        </w:trPr>
        <w:tc>
          <w:tcPr>
            <w:tcW w:w="788" w:type="dxa"/>
            <w:tcBorders/>
            <w:vAlign w:val="center"/>
          </w:tcPr>
          <w:p>
            <w:pPr>
              <w:pStyle w:val="ListParagraph"/>
              <w:widowControl/>
              <w:spacing w:before="60" w:after="60"/>
              <w:ind w:left="32" w:hanging="0"/>
              <w:contextualSpacing/>
              <w:jc w:val="left"/>
              <w:rPr>
                <w:lang w:val="en-US"/>
              </w:rPr>
            </w:pPr>
            <w:r>
              <w:rPr>
                <w:kern w:val="0"/>
                <w:lang w:val="en-US" w:bidi="ar-SA"/>
              </w:rPr>
              <w:t>5.1.</w:t>
            </w:r>
          </w:p>
        </w:tc>
        <w:tc>
          <w:tcPr>
            <w:tcW w:w="403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  <w:lang w:val="ru-RU" w:bidi="ar-SA"/>
              </w:rPr>
              <w:t>Применение национального режима в соответствии с Постановление Правительства РФ от 23.12.2024 № 1875</w:t>
            </w:r>
          </w:p>
        </w:tc>
        <w:tc>
          <w:tcPr>
            <w:tcW w:w="46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kern w:val="0"/>
                <w:sz w:val="24"/>
                <w:szCs w:val="20"/>
                <w:lang w:val="ru-RU" w:bidi="ar-SA"/>
              </w:rPr>
              <w:t xml:space="preserve">Установлен режим ограничения закупок товаров происходящих из иностранных государств. 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kern w:val="0"/>
                <w:sz w:val="24"/>
                <w:szCs w:val="20"/>
                <w:lang w:val="ru-RU" w:bidi="ar-SA"/>
              </w:rPr>
              <w:t>Указать страну происхождения товара в коммерческом предложении, подготовленном по форме приложения №2 к настоящим ТТ.</w:t>
            </w:r>
          </w:p>
        </w:tc>
        <w:tc>
          <w:tcPr>
            <w:tcW w:w="226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0"/>
              </w:rPr>
            </w:pPr>
            <w:r>
              <w:rPr>
                <w:i/>
                <w:kern w:val="0"/>
                <w:sz w:val="24"/>
                <w:szCs w:val="20"/>
                <w:lang w:val="ru-RU" w:bidi="ar-SA"/>
              </w:rPr>
              <w:t>Согласие с требованием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Для подтверждения происхождения товаров - номер реестровой записи из реестра российской промышленной продукции</w:t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</w:tbl>
    <w:p>
      <w:pPr>
        <w:pStyle w:val="Heading1"/>
        <w:numPr>
          <w:ilvl w:val="0"/>
          <w:numId w:val="1"/>
        </w:numPr>
        <w:rPr>
          <w:sz w:val="24"/>
          <w:szCs w:val="24"/>
        </w:rPr>
      </w:pPr>
      <w:bookmarkStart w:id="50" w:name="_Toc234929269"/>
      <w:r>
        <w:rPr>
          <w:sz w:val="24"/>
          <w:szCs w:val="24"/>
        </w:rPr>
        <w:t>Приложения.</w:t>
      </w:r>
      <w:bookmarkEnd w:id="50"/>
    </w:p>
    <w:p>
      <w:pPr>
        <w:pStyle w:val="Heading4"/>
        <w:numPr>
          <w:ilvl w:val="1"/>
          <w:numId w:val="1"/>
        </w:numPr>
        <w:rPr>
          <w:b w:val="false"/>
          <w:lang w:val="en-US"/>
        </w:rPr>
      </w:pPr>
      <w:bookmarkStart w:id="51" w:name="_Toc234929270"/>
      <w:r>
        <w:rPr>
          <w:b w:val="false"/>
          <w:lang w:val="en-US"/>
        </w:rPr>
        <w:t>Требования к закупаемой продукции.</w:t>
      </w:r>
      <w:bookmarkEnd w:id="51"/>
    </w:p>
    <w:p>
      <w:pPr>
        <w:pStyle w:val="Heading4"/>
        <w:numPr>
          <w:ilvl w:val="1"/>
          <w:numId w:val="1"/>
        </w:numPr>
        <w:rPr>
          <w:b w:val="false"/>
        </w:rPr>
      </w:pPr>
      <w:bookmarkStart w:id="52" w:name="_Toc234929271"/>
      <w:r>
        <w:rPr>
          <w:b w:val="false"/>
          <w:lang w:val="ru-RU"/>
        </w:rPr>
        <w:t>Т</w:t>
      </w:r>
      <w:r>
        <w:rPr>
          <w:b w:val="false"/>
        </w:rPr>
        <w:t>ребования к оформлению и составлению документации по ценообразованию</w:t>
      </w:r>
      <w:r>
        <w:rPr>
          <w:b w:val="false"/>
          <w:lang w:val="ru-RU"/>
        </w:rPr>
        <w:t>.</w:t>
      </w:r>
      <w:bookmarkEnd w:id="11"/>
      <w:bookmarkEnd w:id="12"/>
      <w:bookmarkEnd w:id="52"/>
    </w:p>
    <w:p>
      <w:pPr>
        <w:pStyle w:val="Normal"/>
        <w:spacing w:before="0" w:after="0"/>
        <w:contextualSpacing/>
        <w:jc w:val="both"/>
        <w:rPr/>
      </w:pPr>
      <w:r>
        <w:rPr/>
      </w:r>
    </w:p>
    <w:sectPr>
      <w:headerReference w:type="even" r:id="rId5"/>
      <w:headerReference w:type="default" r:id="rId6"/>
      <w:headerReference w:type="first" r:id="rId7"/>
      <w:type w:val="nextPage"/>
      <w:pgSz w:orient="landscape" w:w="16838" w:h="11906"/>
      <w:pgMar w:left="992" w:right="1134" w:gutter="0" w:header="680" w:top="737" w:footer="0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pBdr/>
                            <w:rPr>
                              <w:rStyle w:val="Pagenumber"/>
                              <w:rFonts w:eastAsia="Calibri"/>
                            </w:rPr>
                          </w:pPr>
                          <w:r>
                            <w:rPr>
                              <w:rStyle w:val="Pagenumber"/>
                              <w:rFonts w:eastAsia="Calibri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eastAsia="Calibri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eastAsia="Calibri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eastAsia="Calibri"/>
                            </w:rPr>
                            <w:t>0</w:t>
                          </w:r>
                          <w:r>
                            <w:rPr>
                              <w:rStyle w:val="Pagenumber"/>
                              <w:rFonts w:eastAsia="Calibri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rPr>
                        <w:rStyle w:val="Pagenumber"/>
                        <w:rFonts w:eastAsia="Calibri"/>
                      </w:rPr>
                    </w:pPr>
                    <w:r>
                      <w:rPr>
                        <w:rStyle w:val="Pagenumber"/>
                        <w:rFonts w:eastAsia="Calibri"/>
                      </w:rPr>
                      <w:fldChar w:fldCharType="begin"/>
                    </w:r>
                    <w:r>
                      <w:rPr>
                        <w:rStyle w:val="Pagenumber"/>
                        <w:rFonts w:eastAsia="Calibri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eastAsia="Calibri"/>
                      </w:rPr>
                      <w:fldChar w:fldCharType="separate"/>
                    </w:r>
                    <w:r>
                      <w:rPr>
                        <w:rStyle w:val="Pagenumber"/>
                        <w:rFonts w:eastAsia="Calibri"/>
                      </w:rPr>
                      <w:t>0</w:t>
                    </w:r>
                    <w:r>
                      <w:rPr>
                        <w:rStyle w:val="Pagenumber"/>
                        <w:rFonts w:eastAsia="Calibri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2"/>
        <w:szCs w:val="22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pBdr/>
                            <w:rPr>
                              <w:rStyle w:val="Pagenumber"/>
                              <w:rFonts w:eastAsia="Calibri"/>
                            </w:rPr>
                          </w:pPr>
                          <w:r>
                            <w:rPr>
                              <w:rStyle w:val="Pagenumber"/>
                              <w:rFonts w:eastAsia="Calibri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eastAsia="Calibri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eastAsia="Calibri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eastAsia="Calibri"/>
                            </w:rPr>
                            <w:t>0</w:t>
                          </w:r>
                          <w:r>
                            <w:rPr>
                              <w:rStyle w:val="Pagenumber"/>
                              <w:rFonts w:eastAsia="Calibri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rPr>
                        <w:rStyle w:val="Pagenumber"/>
                        <w:rFonts w:eastAsia="Calibri"/>
                      </w:rPr>
                    </w:pPr>
                    <w:r>
                      <w:rPr>
                        <w:rStyle w:val="Pagenumber"/>
                        <w:rFonts w:eastAsia="Calibri"/>
                      </w:rPr>
                      <w:fldChar w:fldCharType="begin"/>
                    </w:r>
                    <w:r>
                      <w:rPr>
                        <w:rStyle w:val="Pagenumber"/>
                        <w:rFonts w:eastAsia="Calibri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eastAsia="Calibri"/>
                      </w:rPr>
                      <w:fldChar w:fldCharType="separate"/>
                    </w:r>
                    <w:r>
                      <w:rPr>
                        <w:rStyle w:val="Pagenumber"/>
                        <w:rFonts w:eastAsia="Calibri"/>
                      </w:rPr>
                      <w:t>0</w:t>
                    </w:r>
                    <w:r>
                      <w:rPr>
                        <w:rStyle w:val="Pagenumber"/>
                        <w:rFonts w:eastAsia="Calibri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 w:val="false"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3716f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eastAsia="ru-RU" w:val="ru-RU" w:bidi="ar-SA"/>
    </w:rPr>
  </w:style>
  <w:style w:type="paragraph" w:styleId="Heading1">
    <w:name w:val="Heading 1"/>
    <w:basedOn w:val="Heading3"/>
    <w:next w:val="Normal"/>
    <w:link w:val="1"/>
    <w:qFormat/>
    <w:rsid w:val="00f3716f"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f3716f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f3716f"/>
    <w:pPr>
      <w:keepNext w:val="true"/>
      <w:numPr>
        <w:ilvl w:val="2"/>
        <w:numId w:val="1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f3716f"/>
    <w:pPr>
      <w:numPr>
        <w:ilvl w:val="1"/>
      </w:numPr>
      <w:outlineLvl w:val="3"/>
    </w:pPr>
    <w:rPr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f3716f"/>
    <w:rPr>
      <w:rFonts w:ascii="Times New Roman" w:hAnsi="Times New Roman" w:eastAsia="Calibri" w:cs="Times New Roman"/>
      <w:b/>
      <w:sz w:val="28"/>
      <w:szCs w:val="28"/>
      <w:lang w:val="x-none" w:eastAsia="x-none"/>
    </w:rPr>
  </w:style>
  <w:style w:type="character" w:styleId="2" w:customStyle="1">
    <w:name w:val="Заголовок 2 Знак"/>
    <w:basedOn w:val="DefaultParagraphFont"/>
    <w:qFormat/>
    <w:rsid w:val="00f3716f"/>
    <w:rPr>
      <w:rFonts w:ascii="Times New Roman" w:hAnsi="Times New Roman" w:eastAsia="Calibri" w:cs="Times New Roman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basedOn w:val="DefaultParagraphFont"/>
    <w:qFormat/>
    <w:rsid w:val="00f3716f"/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character" w:styleId="4" w:customStyle="1">
    <w:name w:val="Заголовок 4 Знак"/>
    <w:basedOn w:val="DefaultParagraphFont"/>
    <w:qFormat/>
    <w:rsid w:val="00f3716f"/>
    <w:rPr>
      <w:rFonts w:ascii="Times New Roman" w:hAnsi="Times New Roman" w:eastAsia="Calibri" w:cs="Times New Roman"/>
      <w:b/>
      <w:bCs/>
      <w:sz w:val="24"/>
      <w:szCs w:val="24"/>
      <w:lang w:val="x-none" w:eastAsia="x-none"/>
    </w:rPr>
  </w:style>
  <w:style w:type="character" w:styleId="Style5" w:customStyle="1">
    <w:name w:val="Текст сноски Знак"/>
    <w:basedOn w:val="DefaultParagraphFont"/>
    <w:uiPriority w:val="99"/>
    <w:qFormat/>
    <w:rsid w:val="00f3716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>
    <w:name w:val="Символ сноски"/>
    <w:qFormat/>
    <w:rsid w:val="00f3716f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7" w:customStyle="1">
    <w:name w:val="Верхний колонтитул Знак"/>
    <w:basedOn w:val="DefaultParagraphFont"/>
    <w:qFormat/>
    <w:rsid w:val="00f3716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8" w:customStyle="1">
    <w:name w:val="Основной текст Знак"/>
    <w:basedOn w:val="DefaultParagraphFont"/>
    <w:qFormat/>
    <w:rsid w:val="00f3716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Pagenumber">
    <w:name w:val="page number"/>
    <w:basedOn w:val="DefaultParagraphFont"/>
    <w:qFormat/>
    <w:rsid w:val="00f3716f"/>
    <w:rPr/>
  </w:style>
  <w:style w:type="character" w:styleId="Hyperlink">
    <w:name w:val="Hyperlink"/>
    <w:uiPriority w:val="99"/>
    <w:rsid w:val="00f3716f"/>
    <w:rPr>
      <w:color w:val="0000FF"/>
      <w:u w:val="single"/>
    </w:rPr>
  </w:style>
  <w:style w:type="character" w:styleId="SubtleEmphasis">
    <w:name w:val="Subtle Emphasis"/>
    <w:uiPriority w:val="19"/>
    <w:qFormat/>
    <w:rsid w:val="00f3716f"/>
    <w:rPr>
      <w:i/>
      <w:iCs/>
      <w:color w:val="808080"/>
    </w:rPr>
  </w:style>
  <w:style w:type="character" w:styleId="Style9" w:customStyle="1">
    <w:name w:val="Абзац списка Знак"/>
    <w:link w:val="ListParagraph"/>
    <w:uiPriority w:val="34"/>
    <w:qFormat/>
    <w:locked/>
    <w:rsid w:val="00f3716f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0" w:customStyle="1">
    <w:name w:val="комментарий"/>
    <w:qFormat/>
    <w:rsid w:val="00f3716f"/>
    <w:rPr>
      <w:b/>
      <w:i/>
      <w:shd w:fill="FFFF99" w:val="clear"/>
    </w:rPr>
  </w:style>
  <w:style w:type="character" w:styleId="Style11" w:customStyle="1">
    <w:name w:val="Заголовок Знак"/>
    <w:basedOn w:val="DefaultParagraphFont"/>
    <w:qFormat/>
    <w:rsid w:val="00f3716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2" w:customStyle="1">
    <w:name w:val="Нижний колонтитул Знак"/>
    <w:basedOn w:val="DefaultParagraphFont"/>
    <w:uiPriority w:val="99"/>
    <w:qFormat/>
    <w:rsid w:val="0039479a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3">
    <w:name w:val="Ссылка указателя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8"/>
    <w:rsid w:val="00f3716f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/>
  </w:style>
  <w:style w:type="paragraph" w:styleId="FootnoteText">
    <w:name w:val="Footnote Text"/>
    <w:basedOn w:val="Normal"/>
    <w:link w:val="Style5"/>
    <w:uiPriority w:val="99"/>
    <w:rsid w:val="00f3716f"/>
    <w:pPr/>
    <w:rPr>
      <w:sz w:val="20"/>
      <w:szCs w:val="20"/>
    </w:rPr>
  </w:style>
  <w:style w:type="paragraph" w:styleId="Style16">
    <w:name w:val="Колонтитул"/>
    <w:basedOn w:val="Normal"/>
    <w:qFormat/>
    <w:pPr/>
    <w:rPr/>
  </w:style>
  <w:style w:type="paragraph" w:styleId="Header">
    <w:name w:val="Header"/>
    <w:basedOn w:val="Normal"/>
    <w:link w:val="Style7"/>
    <w:rsid w:val="00f3716f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f3716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f3716f"/>
    <w:pPr>
      <w:ind w:left="280" w:hanging="0"/>
    </w:pPr>
    <w:rPr>
      <w:rFonts w:cs="Calibr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f3716f"/>
    <w:pPr>
      <w:ind w:left="560" w:hanging="0"/>
    </w:pPr>
    <w:rPr>
      <w:rFonts w:cs="Calibri" w:cstheme="minorHAnsi"/>
      <w:sz w:val="20"/>
      <w:szCs w:val="20"/>
    </w:rPr>
  </w:style>
  <w:style w:type="paragraph" w:styleId="ListParagraph">
    <w:name w:val="List Paragraph"/>
    <w:basedOn w:val="Normal"/>
    <w:link w:val="Style9"/>
    <w:uiPriority w:val="34"/>
    <w:qFormat/>
    <w:rsid w:val="00f3716f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Style17" w:customStyle="1">
    <w:name w:val="Таблица"/>
    <w:basedOn w:val="Normal"/>
    <w:qFormat/>
    <w:rsid w:val="00f3716f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18" w:customStyle="1">
    <w:name w:val="Таблица шапка"/>
    <w:basedOn w:val="Normal"/>
    <w:qFormat/>
    <w:rsid w:val="00f3716f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Title">
    <w:name w:val="Title"/>
    <w:basedOn w:val="Normal"/>
    <w:link w:val="Style11"/>
    <w:qFormat/>
    <w:rsid w:val="00f3716f"/>
    <w:pPr>
      <w:jc w:val="center"/>
    </w:pPr>
    <w:rPr>
      <w:szCs w:val="20"/>
    </w:rPr>
  </w:style>
  <w:style w:type="paragraph" w:styleId="ConsPlusNonformat" w:customStyle="1">
    <w:name w:val="ConsPlusNonformat"/>
    <w:qFormat/>
    <w:rsid w:val="00fb45cd"/>
    <w:pPr>
      <w:widowControl w:val="false"/>
      <w:suppressAutoHyphens w:val="true"/>
      <w:bidi w:val="0"/>
      <w:spacing w:lineRule="atLeast" w:line="10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ar-SA" w:val="ru-RU" w:bidi="ar-SA"/>
    </w:rPr>
  </w:style>
  <w:style w:type="paragraph" w:styleId="Revision">
    <w:name w:val="Revision"/>
    <w:uiPriority w:val="99"/>
    <w:semiHidden/>
    <w:qFormat/>
    <w:rsid w:val="00725e1f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eastAsia="ru-RU" w:val="ru-RU" w:bidi="ar-SA"/>
    </w:rPr>
  </w:style>
  <w:style w:type="paragraph" w:styleId="Footer">
    <w:name w:val="Footer"/>
    <w:basedOn w:val="Normal"/>
    <w:link w:val="Style12"/>
    <w:uiPriority w:val="99"/>
    <w:unhideWhenUsed/>
    <w:rsid w:val="0039479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9">
    <w:name w:val="Содержимое врезки"/>
    <w:basedOn w:val="Normal"/>
    <w:qFormat/>
    <w:pPr/>
    <w:rPr/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f3716f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Application>AlterOffice/3.4.0.9$Linux_X86_64 LibreOffice_project/b8daf9e823b1a5463a2f48435ddc2e8696e7d4fc</Application>
  <AppVersion>15.0000</AppVersion>
  <Pages>6</Pages>
  <Words>765</Words>
  <Characters>4996</Characters>
  <CharactersWithSpaces>5619</CharactersWithSpaces>
  <Paragraphs>175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2024-05-13T08:49:00Z</dcterms:created>
  <dc:creator>Балаев Алан Георгиевич</dc:creator>
  <dc:description/>
  <dc:language>ru-RU</dc:language>
  <cp:lastModifiedBy>demurovavv@corp.gidroogk.com</cp:lastModifiedBy>
  <dcterms:modified xsi:type="dcterms:W3CDTF">2026-07-14T13:53:33Z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